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9B6" w:rsidRPr="005019B6" w:rsidRDefault="006E2FC9" w:rsidP="005019B6">
      <w:pPr>
        <w:autoSpaceDE w:val="0"/>
        <w:autoSpaceDN w:val="0"/>
        <w:adjustRightInd w:val="0"/>
        <w:spacing w:after="0" w:line="240" w:lineRule="auto"/>
        <w:jc w:val="center"/>
        <w:rPr>
          <w:rFonts w:ascii="MS Shell Dlg 2" w:hAnsi="MS Shell Dlg 2" w:cs="MS Shell Dlg 2"/>
          <w:sz w:val="40"/>
          <w:szCs w:val="40"/>
          <w:u w:val="single"/>
        </w:rPr>
      </w:pPr>
      <w:r w:rsidRPr="00C163E6">
        <w:rPr>
          <w:rFonts w:ascii="MS Shell Dlg 2" w:hAnsi="MS Shell Dlg 2" w:cs="MS Shell Dlg 2"/>
          <w:noProof/>
          <w:sz w:val="40"/>
          <w:szCs w:val="40"/>
          <w:u w:val="single"/>
        </w:rPr>
        <w:drawing>
          <wp:anchor distT="0" distB="0" distL="114300" distR="114300" simplePos="0" relativeHeight="251658240" behindDoc="0" locked="0" layoutInCell="1" allowOverlap="1" wp14:anchorId="771D5EE7" wp14:editId="3CCEB1C3">
            <wp:simplePos x="2181225" y="895350"/>
            <wp:positionH relativeFrom="margin">
              <wp:align>left</wp:align>
            </wp:positionH>
            <wp:positionV relativeFrom="margin">
              <wp:align>top</wp:align>
            </wp:positionV>
            <wp:extent cx="304800" cy="3048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pic:spPr>
                </pic:pic>
              </a:graphicData>
            </a:graphic>
          </wp:anchor>
        </w:drawing>
      </w:r>
      <w:r w:rsidR="00E85FA0">
        <w:rPr>
          <w:rFonts w:ascii="MS Shell Dlg 2" w:hAnsi="MS Shell Dlg 2" w:cs="MS Shell Dlg 2"/>
          <w:noProof/>
          <w:sz w:val="40"/>
          <w:szCs w:val="40"/>
          <w:u w:val="single"/>
        </w:rPr>
        <w:t>Qualité</w:t>
      </w:r>
      <w:r w:rsidR="008F4025">
        <w:rPr>
          <w:rFonts w:ascii="MS Shell Dlg 2" w:hAnsi="MS Shell Dlg 2" w:cs="MS Shell Dlg 2"/>
          <w:noProof/>
          <w:sz w:val="40"/>
          <w:szCs w:val="40"/>
          <w:u w:val="single"/>
        </w:rPr>
        <w:t xml:space="preserve"> </w:t>
      </w:r>
      <w:r w:rsidR="00DB6FB5">
        <w:rPr>
          <w:rFonts w:ascii="MS Shell Dlg 2" w:hAnsi="MS Shell Dlg 2" w:cs="MS Shell Dlg 2"/>
          <w:noProof/>
          <w:sz w:val="40"/>
          <w:szCs w:val="40"/>
          <w:u w:val="single"/>
        </w:rPr>
        <w:t>du ciment</w:t>
      </w:r>
    </w:p>
    <w:p w:rsidR="00684433" w:rsidRPr="005019B6" w:rsidRDefault="00684433" w:rsidP="00BA2BBB">
      <w:pPr>
        <w:autoSpaceDE w:val="0"/>
        <w:autoSpaceDN w:val="0"/>
        <w:adjustRightInd w:val="0"/>
        <w:spacing w:line="240" w:lineRule="auto"/>
        <w:jc w:val="center"/>
        <w:rPr>
          <w:b/>
          <w:sz w:val="52"/>
          <w:szCs w:val="52"/>
          <w:u w:val="single"/>
        </w:rPr>
      </w:pPr>
    </w:p>
    <w:p w:rsidR="00D7782D" w:rsidRDefault="00D7782D" w:rsidP="00E341E3">
      <w:pPr>
        <w:spacing w:line="240" w:lineRule="auto"/>
      </w:pPr>
      <w:r w:rsidRPr="00D7782D">
        <w:rPr>
          <w:u w:val="single"/>
        </w:rPr>
        <w:t>Version logicielle :</w:t>
      </w:r>
      <w:r w:rsidR="00BA2BBB">
        <w:t xml:space="preserve">    </w:t>
      </w:r>
      <w:r w:rsidR="00513B6C">
        <w:t xml:space="preserve">Labo </w:t>
      </w:r>
      <w:proofErr w:type="gramStart"/>
      <w:r w:rsidR="00513B6C">
        <w:t>Béton</w:t>
      </w:r>
      <w:r w:rsidR="00C91564">
        <w:t xml:space="preserve">  version</w:t>
      </w:r>
      <w:proofErr w:type="gramEnd"/>
      <w:r w:rsidR="00C91564">
        <w:t xml:space="preserve">  </w:t>
      </w:r>
      <w:r w:rsidR="00513B6C">
        <w:t>2</w:t>
      </w:r>
      <w:r w:rsidR="00C91564">
        <w:t>.0</w:t>
      </w:r>
    </w:p>
    <w:p w:rsidR="00D7782D" w:rsidRPr="00D7782D" w:rsidRDefault="00D7782D" w:rsidP="00E341E3">
      <w:pPr>
        <w:spacing w:line="240" w:lineRule="auto"/>
        <w:rPr>
          <w:u w:val="single"/>
        </w:rPr>
      </w:pPr>
      <w:r w:rsidRPr="00D7782D">
        <w:rPr>
          <w:u w:val="single"/>
        </w:rPr>
        <w:t>Commentaire :</w:t>
      </w:r>
    </w:p>
    <w:p w:rsidR="00E85FA0" w:rsidRDefault="00E85FA0" w:rsidP="00E85FA0">
      <w:r>
        <w:t>Le choix du type de ciment est fonction de plusieurs critères :</w:t>
      </w:r>
    </w:p>
    <w:p w:rsidR="00E85FA0" w:rsidRDefault="00E85FA0" w:rsidP="00E85FA0">
      <w:pPr>
        <w:pStyle w:val="Paragraphedeliste"/>
        <w:numPr>
          <w:ilvl w:val="0"/>
          <w:numId w:val="21"/>
        </w:numPr>
        <w:jc w:val="both"/>
      </w:pPr>
      <w:r>
        <w:t>La disponibilité</w:t>
      </w:r>
    </w:p>
    <w:p w:rsidR="00E85FA0" w:rsidRDefault="00E85FA0" w:rsidP="00E85FA0">
      <w:pPr>
        <w:pStyle w:val="Paragraphedeliste"/>
        <w:numPr>
          <w:ilvl w:val="0"/>
          <w:numId w:val="21"/>
        </w:numPr>
        <w:jc w:val="both"/>
      </w:pPr>
      <w:r>
        <w:t>Le cout</w:t>
      </w:r>
    </w:p>
    <w:p w:rsidR="00E85FA0" w:rsidRDefault="00E85FA0" w:rsidP="00E85FA0">
      <w:pPr>
        <w:pStyle w:val="Paragraphedeliste"/>
        <w:numPr>
          <w:ilvl w:val="0"/>
          <w:numId w:val="21"/>
        </w:numPr>
        <w:jc w:val="both"/>
      </w:pPr>
      <w:r>
        <w:t>La durabilité, notamment vis-à-vis des prescriptions des tableaux N.A.F.1 à N.A.F.4 de l’EN206-1</w:t>
      </w:r>
    </w:p>
    <w:p w:rsidR="00E85FA0" w:rsidRDefault="00E85FA0" w:rsidP="00E85FA0">
      <w:r>
        <w:t>Le logiciel laisse libre choix au projeteur s</w:t>
      </w:r>
      <w:r w:rsidR="0014307F">
        <w:t>ur le type de ciment à employer, suivant les ciment I à III couvert par la norme EN 197-1</w:t>
      </w:r>
    </w:p>
    <w:p w:rsidR="0014307F" w:rsidRDefault="0014307F" w:rsidP="00E85FA0">
      <w:r>
        <w:rPr>
          <w:noProof/>
        </w:rPr>
        <w:lastRenderedPageBreak/>
        <w:drawing>
          <wp:inline distT="0" distB="0" distL="0" distR="0" wp14:anchorId="2D5E47A9" wp14:editId="14EFE163">
            <wp:extent cx="5759450" cy="7309485"/>
            <wp:effectExtent l="0" t="0" r="0" b="5715"/>
            <wp:docPr id="91" name="Imag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Tableau_Ciment_Courant.png"/>
                    <pic:cNvPicPr/>
                  </pic:nvPicPr>
                  <pic:blipFill>
                    <a:blip r:embed="rId6">
                      <a:extLst>
                        <a:ext uri="{28A0092B-C50C-407E-A947-70E740481C1C}">
                          <a14:useLocalDpi xmlns:a14="http://schemas.microsoft.com/office/drawing/2010/main" val="0"/>
                        </a:ext>
                      </a:extLst>
                    </a:blip>
                    <a:stretch>
                      <a:fillRect/>
                    </a:stretch>
                  </pic:blipFill>
                  <pic:spPr>
                    <a:xfrm>
                      <a:off x="0" y="0"/>
                      <a:ext cx="5759450" cy="7309485"/>
                    </a:xfrm>
                    <a:prstGeom prst="rect">
                      <a:avLst/>
                    </a:prstGeom>
                  </pic:spPr>
                </pic:pic>
              </a:graphicData>
            </a:graphic>
          </wp:inline>
        </w:drawing>
      </w:r>
    </w:p>
    <w:p w:rsidR="00E85FA0" w:rsidRDefault="00E85FA0" w:rsidP="00E85FA0">
      <w:r>
        <w:t>Ce choix n’influe pas dans le cadre des méthodes de formulation Dreux-</w:t>
      </w:r>
      <w:proofErr w:type="spellStart"/>
      <w:r>
        <w:t>Gorisse</w:t>
      </w:r>
      <w:proofErr w:type="spellEnd"/>
      <w:r>
        <w:t xml:space="preserve"> et Baron-Ollivier. Son seul intérêt est de rappeler, dans la note de calcul, le type et la classe du ciment choisi.</w:t>
      </w:r>
    </w:p>
    <w:p w:rsidR="00E85FA0" w:rsidRDefault="00E85FA0" w:rsidP="00E85FA0">
      <w:pPr>
        <w:spacing w:line="240" w:lineRule="auto"/>
      </w:pPr>
      <w:r>
        <w:t>En effet, le seul élément entrant en compte dans les méthodes de formulation indiquée</w:t>
      </w:r>
      <w:r w:rsidR="0014307F">
        <w:t>s</w:t>
      </w:r>
      <w:r>
        <w:t xml:space="preserve"> ci-avant, est la classe vraie du ciment.</w:t>
      </w:r>
    </w:p>
    <w:p w:rsidR="0014307F" w:rsidRDefault="0014307F" w:rsidP="00E85FA0">
      <w:pPr>
        <w:spacing w:line="240" w:lineRule="auto"/>
      </w:pPr>
      <w:bookmarkStart w:id="0" w:name="_GoBack"/>
      <w:r>
        <w:t>Pour en revenir aux choix proposés par le logiciel, à travers ses 3 listes déroulantes</w:t>
      </w:r>
      <w:r w:rsidR="008259B9">
        <w:t xml:space="preserve"> </w:t>
      </w:r>
      <w:r>
        <w:t>:</w:t>
      </w:r>
    </w:p>
    <w:p w:rsidR="0014307F" w:rsidRDefault="0014307F" w:rsidP="0014307F">
      <w:pPr>
        <w:pStyle w:val="Paragraphedeliste"/>
        <w:numPr>
          <w:ilvl w:val="0"/>
          <w:numId w:val="22"/>
        </w:numPr>
        <w:spacing w:line="240" w:lineRule="auto"/>
      </w:pPr>
      <w:r>
        <w:lastRenderedPageBreak/>
        <w:t>Type</w:t>
      </w:r>
      <w:r w:rsidR="008259B9">
        <w:t> : soit CEM I, soit CEM II soit CEM III</w:t>
      </w:r>
    </w:p>
    <w:p w:rsidR="0014307F" w:rsidRDefault="0014307F" w:rsidP="0014307F">
      <w:pPr>
        <w:pStyle w:val="Paragraphedeliste"/>
        <w:numPr>
          <w:ilvl w:val="0"/>
          <w:numId w:val="22"/>
        </w:numPr>
        <w:spacing w:line="240" w:lineRule="auto"/>
      </w:pPr>
      <w:r>
        <w:t>Clinker</w:t>
      </w:r>
      <w:r w:rsidR="008259B9">
        <w:t> : soit A ou B pour le CEM II et soit A, B ou C pour le CEM III</w:t>
      </w:r>
    </w:p>
    <w:p w:rsidR="0014307F" w:rsidRDefault="0014307F" w:rsidP="0014307F">
      <w:pPr>
        <w:pStyle w:val="Paragraphedeliste"/>
        <w:numPr>
          <w:ilvl w:val="0"/>
          <w:numId w:val="22"/>
        </w:numPr>
        <w:spacing w:line="240" w:lineRule="auto"/>
      </w:pPr>
      <w:r>
        <w:t>Constituant</w:t>
      </w:r>
      <w:r w:rsidR="008259B9">
        <w:t> : soit P, Q, L, LL suivant la liste ci-dessus de la correspondance avec le constituant choisi.</w:t>
      </w:r>
    </w:p>
    <w:bookmarkEnd w:id="0"/>
    <w:p w:rsidR="0014307F" w:rsidRDefault="0014307F" w:rsidP="0014307F">
      <w:r>
        <w:t>Il suffit d’afficher dans les 3 zones de liste déroulante la composition du ciment avec son type (CEM I, CEM II et CEM III), le taux de clinker (A, B ou C suivant CEM II ou CEM III) et le constituant secondaire pour les CEM II et CEM III pour sélectionner le ciment qui rentrera dans la composition de la formulation du béton</w:t>
      </w:r>
    </w:p>
    <w:p w:rsidR="0014307F" w:rsidRDefault="0014307F" w:rsidP="0014307F">
      <w:r>
        <w:t>Ainsi, si vous s</w:t>
      </w:r>
      <w:r w:rsidR="00FC5AAA">
        <w:t xml:space="preserve">ouhaitez utiliser un ciment </w:t>
      </w:r>
      <w:r>
        <w:t>CEM II/A</w:t>
      </w:r>
      <w:r w:rsidR="00FC5AAA">
        <w:t>-S</w:t>
      </w:r>
      <w:r>
        <w:t xml:space="preserve"> 42,5 dans votre formulation de béton, il vous suffira de sélectionner dans les listes dérou</w:t>
      </w:r>
      <w:r>
        <w:t>lantes les items correspondants soit :</w:t>
      </w:r>
    </w:p>
    <w:p w:rsidR="008259B9" w:rsidRDefault="008259B9" w:rsidP="008259B9">
      <w:pPr>
        <w:pStyle w:val="Paragraphedeliste"/>
        <w:numPr>
          <w:ilvl w:val="0"/>
          <w:numId w:val="22"/>
        </w:numPr>
        <w:spacing w:line="240" w:lineRule="auto"/>
      </w:pPr>
      <w:r>
        <w:t>Type :</w:t>
      </w:r>
      <w:r>
        <w:t xml:space="preserve"> CEM II</w:t>
      </w:r>
    </w:p>
    <w:p w:rsidR="008259B9" w:rsidRDefault="008259B9" w:rsidP="008259B9">
      <w:pPr>
        <w:pStyle w:val="Paragraphedeliste"/>
        <w:numPr>
          <w:ilvl w:val="0"/>
          <w:numId w:val="22"/>
        </w:numPr>
        <w:spacing w:line="240" w:lineRule="auto"/>
      </w:pPr>
      <w:r>
        <w:t>Clinker :</w:t>
      </w:r>
      <w:r>
        <w:t xml:space="preserve"> A</w:t>
      </w:r>
      <w:r>
        <w:t xml:space="preserve"> </w:t>
      </w:r>
    </w:p>
    <w:p w:rsidR="0014307F" w:rsidRDefault="008259B9" w:rsidP="008259B9">
      <w:pPr>
        <w:pStyle w:val="Paragraphedeliste"/>
        <w:numPr>
          <w:ilvl w:val="0"/>
          <w:numId w:val="22"/>
        </w:numPr>
      </w:pPr>
      <w:r>
        <w:t>Constituant :</w:t>
      </w:r>
      <w:r w:rsidR="00FC5AAA">
        <w:t xml:space="preserve"> S</w:t>
      </w:r>
    </w:p>
    <w:p w:rsidR="0014307F" w:rsidRDefault="0014307F" w:rsidP="0014307F">
      <w:r>
        <w:t>Le logiciel ne permet de sélectionner qu’un seul ciment à la fois. Vous ne pouvez pas formuler un béton avec 2 ciments.</w:t>
      </w:r>
    </w:p>
    <w:p w:rsidR="0014307F" w:rsidRDefault="0014307F" w:rsidP="00FC5AAA">
      <w:r>
        <w:t>Si vous souhaitez comparer une formulation avec 2 ciments différents, il vous sera nécessaire de réaliser 2 formulations différentes : 1</w:t>
      </w:r>
      <w:r w:rsidRPr="000724D6">
        <w:rPr>
          <w:vertAlign w:val="superscript"/>
        </w:rPr>
        <w:t>ière</w:t>
      </w:r>
      <w:r>
        <w:t xml:space="preserve"> formulation avec le ciment n°1 et 2</w:t>
      </w:r>
      <w:r w:rsidRPr="000724D6">
        <w:rPr>
          <w:vertAlign w:val="superscript"/>
        </w:rPr>
        <w:t>ième</w:t>
      </w:r>
      <w:r>
        <w:t xml:space="preserve"> formulation avec le ciment n°2.</w:t>
      </w:r>
    </w:p>
    <w:p w:rsidR="00D7782D" w:rsidRDefault="00D7782D" w:rsidP="00E85FA0">
      <w:pPr>
        <w:spacing w:line="240" w:lineRule="auto"/>
      </w:pPr>
      <w:r w:rsidRPr="00D7782D">
        <w:rPr>
          <w:u w:val="single"/>
        </w:rPr>
        <w:t>Dernière mise à jour :</w:t>
      </w:r>
      <w:r w:rsidR="00B14982">
        <w:t xml:space="preserve"> </w:t>
      </w:r>
      <w:r w:rsidR="00BA2BBB">
        <w:t xml:space="preserve"> </w:t>
      </w:r>
      <w:r w:rsidR="00AA0DED">
        <w:t xml:space="preserve"> </w:t>
      </w:r>
      <w:r w:rsidR="00E85FA0">
        <w:t xml:space="preserve">19 avril </w:t>
      </w:r>
      <w:r w:rsidR="00BD179B">
        <w:t>202</w:t>
      </w:r>
      <w:r w:rsidR="00DB6FB5">
        <w:t>6</w:t>
      </w:r>
    </w:p>
    <w:p w:rsidR="00D7782D" w:rsidRPr="00D7782D" w:rsidRDefault="00D7782D" w:rsidP="00E341E3">
      <w:pPr>
        <w:spacing w:line="240" w:lineRule="auto"/>
        <w:rPr>
          <w:u w:val="single"/>
        </w:rPr>
      </w:pPr>
      <w:r w:rsidRPr="00D7782D">
        <w:rPr>
          <w:u w:val="single"/>
        </w:rPr>
        <w:t>Bibliographie :</w:t>
      </w:r>
    </w:p>
    <w:p w:rsidR="00513B6C" w:rsidRDefault="00513B6C" w:rsidP="00C163E6">
      <w:pPr>
        <w:pStyle w:val="Paragraphedeliste"/>
        <w:numPr>
          <w:ilvl w:val="0"/>
          <w:numId w:val="1"/>
        </w:numPr>
        <w:spacing w:line="240" w:lineRule="auto"/>
      </w:pPr>
      <w:r>
        <w:t>« Nouveau guide du béton et de ses constituants » - 8</w:t>
      </w:r>
      <w:r w:rsidRPr="005B5122">
        <w:rPr>
          <w:vertAlign w:val="superscript"/>
        </w:rPr>
        <w:t>ième</w:t>
      </w:r>
      <w:r>
        <w:t xml:space="preserve"> édition 1998 3</w:t>
      </w:r>
      <w:r w:rsidRPr="00D75B78">
        <w:rPr>
          <w:vertAlign w:val="superscript"/>
        </w:rPr>
        <w:t>ième</w:t>
      </w:r>
      <w:r>
        <w:t xml:space="preserve"> tirage 2007 – G. Dreux &amp; J. FESTA- Edition Eyrolles  </w:t>
      </w:r>
    </w:p>
    <w:p w:rsidR="009B79DA" w:rsidRDefault="00513B6C" w:rsidP="00DD0318">
      <w:pPr>
        <w:pStyle w:val="Paragraphedeliste"/>
        <w:numPr>
          <w:ilvl w:val="0"/>
          <w:numId w:val="1"/>
        </w:numPr>
        <w:spacing w:line="240" w:lineRule="auto"/>
        <w:jc w:val="both"/>
      </w:pPr>
      <w:r>
        <w:t>NF EN 206-1 :2000 de Avril 2004 (tirage 2006-06) et son Annexe Nationale Française</w:t>
      </w:r>
    </w:p>
    <w:p w:rsidR="00A92EEB" w:rsidRDefault="00A92EEB" w:rsidP="00DD0318">
      <w:pPr>
        <w:pStyle w:val="Paragraphedeliste"/>
        <w:numPr>
          <w:ilvl w:val="0"/>
          <w:numId w:val="1"/>
        </w:numPr>
        <w:spacing w:line="240" w:lineRule="auto"/>
        <w:jc w:val="both"/>
      </w:pPr>
      <w:r>
        <w:t>TD – Formulation d’un béton ordinaire – ENS Paris Saclay – 15/10/2018</w:t>
      </w:r>
    </w:p>
    <w:sectPr w:rsidR="00A92EEB" w:rsidSect="00740B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FE2182E"/>
    <w:lvl w:ilvl="0">
      <w:numFmt w:val="bullet"/>
      <w:lvlText w:val="*"/>
      <w:lvlJc w:val="left"/>
    </w:lvl>
  </w:abstractNum>
  <w:abstractNum w:abstractNumId="1" w15:restartNumberingAfterBreak="0">
    <w:nsid w:val="0D88426A"/>
    <w:multiLevelType w:val="hybridMultilevel"/>
    <w:tmpl w:val="2D6AA8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173910"/>
    <w:multiLevelType w:val="hybridMultilevel"/>
    <w:tmpl w:val="CCB4C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3F58B6"/>
    <w:multiLevelType w:val="hybridMultilevel"/>
    <w:tmpl w:val="30047D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553190"/>
    <w:multiLevelType w:val="hybridMultilevel"/>
    <w:tmpl w:val="3CC836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5463BF"/>
    <w:multiLevelType w:val="hybridMultilevel"/>
    <w:tmpl w:val="CC765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A47F29"/>
    <w:multiLevelType w:val="hybridMultilevel"/>
    <w:tmpl w:val="5E9629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34401CA"/>
    <w:multiLevelType w:val="hybridMultilevel"/>
    <w:tmpl w:val="836AEF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346563"/>
    <w:multiLevelType w:val="hybridMultilevel"/>
    <w:tmpl w:val="B3F6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7401B8"/>
    <w:multiLevelType w:val="hybridMultilevel"/>
    <w:tmpl w:val="21007F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2974F3"/>
    <w:multiLevelType w:val="hybridMultilevel"/>
    <w:tmpl w:val="DA602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5B4A08"/>
    <w:multiLevelType w:val="hybridMultilevel"/>
    <w:tmpl w:val="26A4D4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AB4B10"/>
    <w:multiLevelType w:val="hybridMultilevel"/>
    <w:tmpl w:val="BB3EE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66B43F1"/>
    <w:multiLevelType w:val="hybridMultilevel"/>
    <w:tmpl w:val="5428EC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3E408B9"/>
    <w:multiLevelType w:val="hybridMultilevel"/>
    <w:tmpl w:val="DFD450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7DD1215"/>
    <w:multiLevelType w:val="hybridMultilevel"/>
    <w:tmpl w:val="A9A6EC6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9864454"/>
    <w:multiLevelType w:val="hybridMultilevel"/>
    <w:tmpl w:val="19C29A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3A4AFC"/>
    <w:multiLevelType w:val="hybridMultilevel"/>
    <w:tmpl w:val="D146F1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8D61D8"/>
    <w:multiLevelType w:val="hybridMultilevel"/>
    <w:tmpl w:val="CBFAE1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8D20157"/>
    <w:multiLevelType w:val="hybridMultilevel"/>
    <w:tmpl w:val="44C22F12"/>
    <w:lvl w:ilvl="0" w:tplc="7278DA8C">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0" w15:restartNumberingAfterBreak="0">
    <w:nsid w:val="76EC0FB0"/>
    <w:multiLevelType w:val="hybridMultilevel"/>
    <w:tmpl w:val="1CF2F8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D3C4492"/>
    <w:multiLevelType w:val="hybridMultilevel"/>
    <w:tmpl w:val="97C83A9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0"/>
    <w:lvlOverride w:ilvl="0">
      <w:lvl w:ilvl="0">
        <w:numFmt w:val="bullet"/>
        <w:lvlText w:val=""/>
        <w:legacy w:legacy="1" w:legacySpace="50" w:legacyIndent="0"/>
        <w:lvlJc w:val="left"/>
        <w:pPr>
          <w:ind w:left="300" w:firstLine="0"/>
        </w:pPr>
        <w:rPr>
          <w:rFonts w:ascii="Symbol" w:hAnsi="Symbol" w:hint="default"/>
        </w:rPr>
      </w:lvl>
    </w:lvlOverride>
  </w:num>
  <w:num w:numId="4">
    <w:abstractNumId w:val="7"/>
  </w:num>
  <w:num w:numId="5">
    <w:abstractNumId w:val="1"/>
  </w:num>
  <w:num w:numId="6">
    <w:abstractNumId w:val="5"/>
  </w:num>
  <w:num w:numId="7">
    <w:abstractNumId w:val="12"/>
  </w:num>
  <w:num w:numId="8">
    <w:abstractNumId w:val="17"/>
  </w:num>
  <w:num w:numId="9">
    <w:abstractNumId w:val="4"/>
  </w:num>
  <w:num w:numId="10">
    <w:abstractNumId w:val="10"/>
  </w:num>
  <w:num w:numId="11">
    <w:abstractNumId w:val="11"/>
  </w:num>
  <w:num w:numId="12">
    <w:abstractNumId w:val="13"/>
  </w:num>
  <w:num w:numId="13">
    <w:abstractNumId w:val="18"/>
  </w:num>
  <w:num w:numId="14">
    <w:abstractNumId w:val="19"/>
  </w:num>
  <w:num w:numId="15">
    <w:abstractNumId w:val="20"/>
  </w:num>
  <w:num w:numId="16">
    <w:abstractNumId w:val="3"/>
  </w:num>
  <w:num w:numId="17">
    <w:abstractNumId w:val="2"/>
  </w:num>
  <w:num w:numId="18">
    <w:abstractNumId w:val="16"/>
  </w:num>
  <w:num w:numId="19">
    <w:abstractNumId w:val="15"/>
  </w:num>
  <w:num w:numId="20">
    <w:abstractNumId w:val="9"/>
  </w:num>
  <w:num w:numId="21">
    <w:abstractNumId w:val="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1E3"/>
    <w:rsid w:val="00025571"/>
    <w:rsid w:val="00033C0C"/>
    <w:rsid w:val="00036B42"/>
    <w:rsid w:val="00092135"/>
    <w:rsid w:val="00093CF0"/>
    <w:rsid w:val="000F205A"/>
    <w:rsid w:val="000F5E43"/>
    <w:rsid w:val="00113421"/>
    <w:rsid w:val="0014307F"/>
    <w:rsid w:val="0016643A"/>
    <w:rsid w:val="0020662B"/>
    <w:rsid w:val="002528E7"/>
    <w:rsid w:val="00285019"/>
    <w:rsid w:val="00296481"/>
    <w:rsid w:val="002A3FC4"/>
    <w:rsid w:val="002F0BE2"/>
    <w:rsid w:val="0030717F"/>
    <w:rsid w:val="00356AC9"/>
    <w:rsid w:val="005019B6"/>
    <w:rsid w:val="00513B6C"/>
    <w:rsid w:val="005621A4"/>
    <w:rsid w:val="005A4BAF"/>
    <w:rsid w:val="005E7160"/>
    <w:rsid w:val="00606B1F"/>
    <w:rsid w:val="0062461C"/>
    <w:rsid w:val="00684433"/>
    <w:rsid w:val="006E2FC9"/>
    <w:rsid w:val="0070207B"/>
    <w:rsid w:val="00723814"/>
    <w:rsid w:val="00740B0C"/>
    <w:rsid w:val="00773FFF"/>
    <w:rsid w:val="00780844"/>
    <w:rsid w:val="007E4335"/>
    <w:rsid w:val="008259B9"/>
    <w:rsid w:val="008D6662"/>
    <w:rsid w:val="008E3454"/>
    <w:rsid w:val="008F4025"/>
    <w:rsid w:val="008F6CB7"/>
    <w:rsid w:val="00902D2C"/>
    <w:rsid w:val="00923F20"/>
    <w:rsid w:val="009306D1"/>
    <w:rsid w:val="00946577"/>
    <w:rsid w:val="0096305B"/>
    <w:rsid w:val="00983E27"/>
    <w:rsid w:val="009B79DA"/>
    <w:rsid w:val="00A92EEB"/>
    <w:rsid w:val="00AA0DED"/>
    <w:rsid w:val="00AC4C8B"/>
    <w:rsid w:val="00AC795F"/>
    <w:rsid w:val="00B14982"/>
    <w:rsid w:val="00B81445"/>
    <w:rsid w:val="00BA2BBB"/>
    <w:rsid w:val="00BB2E99"/>
    <w:rsid w:val="00BD179B"/>
    <w:rsid w:val="00BE392A"/>
    <w:rsid w:val="00C007D4"/>
    <w:rsid w:val="00C163E6"/>
    <w:rsid w:val="00C91564"/>
    <w:rsid w:val="00CB2066"/>
    <w:rsid w:val="00CF7A2F"/>
    <w:rsid w:val="00D447BA"/>
    <w:rsid w:val="00D54688"/>
    <w:rsid w:val="00D7202E"/>
    <w:rsid w:val="00D7782D"/>
    <w:rsid w:val="00D8287A"/>
    <w:rsid w:val="00DB6FB5"/>
    <w:rsid w:val="00E32643"/>
    <w:rsid w:val="00E341E3"/>
    <w:rsid w:val="00E85FA0"/>
    <w:rsid w:val="00E90F9F"/>
    <w:rsid w:val="00EC1B70"/>
    <w:rsid w:val="00ED1818"/>
    <w:rsid w:val="00EE2A24"/>
    <w:rsid w:val="00EF1D5B"/>
    <w:rsid w:val="00F060F6"/>
    <w:rsid w:val="00F91A47"/>
    <w:rsid w:val="00FC5AAA"/>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3B60F"/>
  <w15:docId w15:val="{5A9ED1EB-C8A6-41D4-97E4-7B8CBE6A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782D"/>
    <w:pPr>
      <w:ind w:left="720"/>
      <w:contextualSpacing/>
    </w:pPr>
  </w:style>
  <w:style w:type="paragraph" w:styleId="Textedebulles">
    <w:name w:val="Balloon Text"/>
    <w:basedOn w:val="Normal"/>
    <w:link w:val="TextedebullesCar"/>
    <w:uiPriority w:val="99"/>
    <w:semiHidden/>
    <w:unhideWhenUsed/>
    <w:rsid w:val="00B1498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14982"/>
    <w:rPr>
      <w:rFonts w:ascii="Tahoma" w:hAnsi="Tahoma" w:cs="Tahoma"/>
      <w:sz w:val="16"/>
      <w:szCs w:val="16"/>
    </w:rPr>
  </w:style>
  <w:style w:type="paragraph" w:styleId="Lgende">
    <w:name w:val="caption"/>
    <w:basedOn w:val="Normal"/>
    <w:next w:val="Normal"/>
    <w:uiPriority w:val="35"/>
    <w:unhideWhenUsed/>
    <w:qFormat/>
    <w:rsid w:val="00780844"/>
    <w:pPr>
      <w:spacing w:line="240" w:lineRule="auto"/>
    </w:pPr>
    <w:rPr>
      <w:b/>
      <w:bCs/>
      <w:color w:val="4F81BD" w:themeColor="accent1"/>
      <w:sz w:val="18"/>
      <w:szCs w:val="18"/>
    </w:rPr>
  </w:style>
  <w:style w:type="table" w:styleId="Grilledutableau">
    <w:name w:val="Table Grid"/>
    <w:basedOn w:val="TableauNormal"/>
    <w:uiPriority w:val="59"/>
    <w:rsid w:val="00B81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A92EEB"/>
    <w:rPr>
      <w:rFonts w:cs="Times New Roman"/>
      <w:color w:val="0000FF"/>
      <w:u w:val="single"/>
    </w:rPr>
  </w:style>
  <w:style w:type="character" w:styleId="Lienhypertextesuivivisit">
    <w:name w:val="FollowedHyperlink"/>
    <w:basedOn w:val="Policepardfaut"/>
    <w:uiPriority w:val="99"/>
    <w:semiHidden/>
    <w:unhideWhenUsed/>
    <w:rsid w:val="00A92E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348</Words>
  <Characters>1917</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fux</dc:creator>
  <cp:lastModifiedBy>p_dejean@orange.fr</cp:lastModifiedBy>
  <cp:revision>11</cp:revision>
  <dcterms:created xsi:type="dcterms:W3CDTF">2025-11-16T14:41:00Z</dcterms:created>
  <dcterms:modified xsi:type="dcterms:W3CDTF">2026-05-01T09:17:00Z</dcterms:modified>
</cp:coreProperties>
</file>